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mbria" w:cs="Cambria" w:eastAsia="Cambria" w:hAnsi="Cambria"/>
          <w:b w:val="1"/>
          <w:color w:val="9cc3e5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751523</wp:posOffset>
                </wp:positionH>
                <wp:positionV relativeFrom="page">
                  <wp:posOffset>1837373</wp:posOffset>
                </wp:positionV>
                <wp:extent cx="2295525" cy="701937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3710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Memo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751523</wp:posOffset>
                </wp:positionH>
                <wp:positionV relativeFrom="page">
                  <wp:posOffset>1837373</wp:posOffset>
                </wp:positionV>
                <wp:extent cx="2295525" cy="701937"/>
                <wp:effectExtent b="0" l="0" r="0" t="0"/>
                <wp:wrapSquare wrapText="bothSides" distB="0" distT="0" distL="0" distR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7019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 </w:t>
        <w:tab/>
        <w:tab/>
        <w:t xml:space="preserve">Zahi Fayad, PhD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Professor of Radiology and Medicine (Cardiology)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Director, BioMedical Engineering and Imaging Institute 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 </w:t>
        <w:tab/>
        <w:tab/>
        <w:t xml:space="preserve">Matthew Rosamond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Chief Financial Officer, Icahn School of Medicine at Mount Sinai </w:t>
      </w:r>
    </w:p>
    <w:p w:rsidR="00000000" w:rsidDel="00000000" w:rsidP="00000000" w:rsidRDefault="00000000" w:rsidRPr="00000000" w14:paraId="0000000C">
      <w:pPr>
        <w:pageBreakBefore w:val="0"/>
        <w:pBdr>
          <w:bottom w:color="000000" w:space="1" w:sz="12" w:val="single"/>
        </w:pBdr>
        <w:ind w:left="1440" w:hanging="14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ind w:left="1440" w:hanging="135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ind w:left="1440" w:hanging="135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 </w:t>
        <w:tab/>
        <w:t xml:space="preserve">Study Name: “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ind w:left="1440" w:hanging="135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bottom w:color="000000" w:space="1" w:sz="12" w:val="single"/>
        </w:pBdr>
        <w:ind w:left="1440" w:hanging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PI Name: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XXX,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bottom w:color="000000" w:space="1" w:sz="12" w:val="single"/>
        </w:pBdr>
        <w:ind w:left="1440" w:hanging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Grant Number Program Announcement: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3">
      <w:pPr>
        <w:pageBreakBefore w:val="0"/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</w:t>
        <w:tab/>
        <w:t xml:space="preserve">          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rtl w:val="0"/>
        </w:rPr>
        <w:t xml:space="preserve">BioMedical Engineering and Imaging Institute (BMEII)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Imaging Core provides a wide range of services to investigators, including access to research dedicated state-of-the-art imaging instrumentation (MR, PET/MR, CT, Ultrasound, Optical), supporting technologies, infrastructure and advanced technical support. Follow this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563c1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a detailed list of the available resources.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work with the investigators to understand their research project and help determine the resources needed to conduct their study. </w:t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study involves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 MRI [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PET/MR and/or CT</w:t>
      </w:r>
      <w:r w:rsidDel="00000000" w:rsidR="00000000" w:rsidRPr="00000000">
        <w:rPr>
          <w:rFonts w:ascii="Arial" w:cs="Arial" w:eastAsia="Arial" w:hAnsi="Arial"/>
          <w:rtl w:val="0"/>
        </w:rPr>
        <w:t xml:space="preserve">] each lasting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rtl w:val="0"/>
        </w:rPr>
        <w:t xml:space="preserve"> hours scans over the course of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rtl w:val="0"/>
        </w:rPr>
        <w:t xml:space="preserve"> years,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rtl w:val="0"/>
        </w:rPr>
        <w:t xml:space="preserve"> in year 1,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rtl w:val="0"/>
        </w:rPr>
        <w:t xml:space="preserve"> in year 2 [etc]. $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 per hour [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rates for other modalities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563c1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rtl w:val="0"/>
        </w:rPr>
        <w:t xml:space="preserve">has been allocated for per scan in our budgets under "Other Expenses.” </w:t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above-mentioned study has been reviewed by the BMEII Imaging Core and will be conducted in accordance to the process outlined above.</w:t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let me know if you need any further clarification.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27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Updated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</w:t>
    </w:r>
    <w:r w:rsidDel="00000000" w:rsidR="00000000" w:rsidRPr="00000000">
      <w:rPr>
        <w:sz w:val="16"/>
        <w:szCs w:val="16"/>
        <w:rtl w:val="0"/>
      </w:rPr>
      <w:t xml:space="preserve">3/21/2023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</wp:posOffset>
              </wp:positionH>
              <wp:positionV relativeFrom="paragraph">
                <wp:posOffset>50800</wp:posOffset>
              </wp:positionV>
              <wp:extent cx="6708524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91738" y="3774684"/>
                        <a:ext cx="6708524" cy="10633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0B8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</wp:posOffset>
              </wp:positionH>
              <wp:positionV relativeFrom="paragraph">
                <wp:posOffset>50800</wp:posOffset>
              </wp:positionV>
              <wp:extent cx="6708524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852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68772" cy="1220051"/>
          <wp:effectExtent b="0" l="0" r="0" t="0"/>
          <wp:docPr id="1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8772" cy="12200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1003300</wp:posOffset>
              </wp:positionV>
              <wp:extent cx="6708524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91738" y="3774684"/>
                        <a:ext cx="6708524" cy="10633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1ACEE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1003300</wp:posOffset>
              </wp:positionV>
              <wp:extent cx="6708524" cy="12700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852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F1A9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1A9A"/>
  </w:style>
  <w:style w:type="paragraph" w:styleId="Footer">
    <w:name w:val="footer"/>
    <w:basedOn w:val="Normal"/>
    <w:link w:val="FooterChar"/>
    <w:uiPriority w:val="99"/>
    <w:unhideWhenUsed w:val="1"/>
    <w:rsid w:val="00FF1A9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1A9A"/>
  </w:style>
  <w:style w:type="character" w:styleId="PageNumber">
    <w:name w:val="page number"/>
    <w:basedOn w:val="DefaultParagraphFont"/>
    <w:uiPriority w:val="99"/>
    <w:semiHidden w:val="1"/>
    <w:unhideWhenUsed w:val="1"/>
    <w:rsid w:val="00FF1A9A"/>
  </w:style>
  <w:style w:type="paragraph" w:styleId="ListParagraph">
    <w:name w:val="List Paragraph"/>
    <w:basedOn w:val="Normal"/>
    <w:uiPriority w:val="34"/>
    <w:qFormat w:val="1"/>
    <w:rsid w:val="006B7E6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E0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0BA4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A2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A2EE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A2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A2EE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A2EE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2EEB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2EEB"/>
    <w:rPr>
      <w:rFonts w:ascii="Times New Roman" w:cs="Times New Roman" w:hAnsi="Times New Roman"/>
      <w:sz w:val="18"/>
      <w:szCs w:val="18"/>
    </w:rPr>
  </w:style>
  <w:style w:type="paragraph" w:styleId="Default" w:customStyle="1">
    <w:name w:val="Default"/>
    <w:rsid w:val="002D3C20"/>
    <w:pPr>
      <w:autoSpaceDE w:val="0"/>
      <w:autoSpaceDN w:val="0"/>
      <w:adjustRightInd w:val="0"/>
    </w:pPr>
    <w:rPr>
      <w:rFonts w:ascii="Century Gothic" w:cs="Century Gothic" w:eastAsia="Times New Roman" w:hAnsi="Century Gothic"/>
      <w:color w:val="00000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mii.mssm.edu/imaging-core/resource-fees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bmeii.mssm.edu/static/media/uploads/sops/tmii_core_resources_2018.pdf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oA+8W2ATZ9A+qeR8jU7Y/FrGAg==">AMUW2mWl+ntHF6+5UZc+6BsVtqj7L1qA3pfywY2lDqaNRkJNavHUsdKwDWVIv2WYqlOVi90Gx4fVvQIui1Sx3yL39pRPwTr9vLNIv1P62KeDPiV3Mms7Bss=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2020-05-26T15:02:00Z</dcterms:created>
  <dc:creator>peter romeo</dc:creator>
</cp:coreProperties>
</file>